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cs="Calibri"/>
          <w:b/>
          <w:bCs/>
          <w:sz w:val="20"/>
          <w:szCs w:val="20"/>
          <w:lang w:val="ro-RO"/>
        </w:rPr>
      </w:pPr>
      <w:bookmarkStart w:id="0" w:name="page1"/>
      <w:bookmarkEnd w:id="0"/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cs="Calibri"/>
          <w:b/>
          <w:bCs/>
          <w:sz w:val="20"/>
          <w:szCs w:val="20"/>
          <w:lang w:val="ro-RO"/>
        </w:rPr>
      </w:pP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FIŞA DISCIPLINEI</w:t>
      </w: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862ECA" w:rsidTr="002E6457">
        <w:trPr>
          <w:trHeight w:val="295"/>
        </w:trPr>
        <w:tc>
          <w:tcPr>
            <w:tcW w:w="280" w:type="dxa"/>
            <w:vAlign w:val="bottom"/>
          </w:tcPr>
          <w:p w:rsidR="00542E8B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6F92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78E1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862ECA">
              <w:rPr>
                <w:rFonts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862ECA" w:rsidTr="002E6457">
        <w:trPr>
          <w:trHeight w:val="266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862ECA" w:rsidTr="002E6457">
        <w:trPr>
          <w:trHeight w:val="260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DEPARTAMENTUL DE </w:t>
            </w:r>
            <w:r w:rsidR="00113B1E"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862ECA" w:rsidTr="002E6457">
        <w:trPr>
          <w:trHeight w:val="264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:rsidR="00542E8B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862ECA" w:rsidTr="002E6457">
        <w:trPr>
          <w:trHeight w:val="266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:rsidR="00542E8B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MASTER</w:t>
            </w:r>
          </w:p>
        </w:tc>
      </w:tr>
      <w:tr w:rsidR="00542E8B" w:rsidRPr="00862ECA" w:rsidTr="002E6457">
        <w:trPr>
          <w:trHeight w:val="238"/>
        </w:trPr>
        <w:tc>
          <w:tcPr>
            <w:tcW w:w="2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:rsidR="00542E8B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862ECA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00"/>
        <w:gridCol w:w="1089"/>
      </w:tblGrid>
      <w:tr w:rsidR="002E6457" w:rsidRPr="00862ECA" w:rsidTr="002E6457">
        <w:trPr>
          <w:trHeight w:val="300"/>
        </w:trPr>
        <w:tc>
          <w:tcPr>
            <w:tcW w:w="281" w:type="dxa"/>
            <w:vAlign w:val="bottom"/>
          </w:tcPr>
          <w:p w:rsidR="002E6457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A23C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73C9E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862ECA">
              <w:rPr>
                <w:rFonts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862ECA" w:rsidRDefault="00C61C6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PREVENIREA ȘI CONTROLUL CRIMINALITĂȚII</w:t>
            </w:r>
          </w:p>
        </w:tc>
      </w:tr>
      <w:tr w:rsidR="002E6457" w:rsidRPr="00862ECA" w:rsidTr="002E6457">
        <w:trPr>
          <w:trHeight w:val="261"/>
        </w:trPr>
        <w:tc>
          <w:tcPr>
            <w:tcW w:w="281" w:type="dxa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862ECA" w:rsidRDefault="00C61C6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Prof. univ. dr. DAN BANCIU</w:t>
            </w:r>
          </w:p>
        </w:tc>
      </w:tr>
      <w:tr w:rsidR="002E6457" w:rsidRPr="00862ECA" w:rsidTr="002E6457">
        <w:trPr>
          <w:trHeight w:val="266"/>
        </w:trPr>
        <w:tc>
          <w:tcPr>
            <w:tcW w:w="281" w:type="dxa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862ECA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542E8B" w:rsidRPr="00862ECA" w:rsidTr="007A06D8">
        <w:trPr>
          <w:trHeight w:val="238"/>
        </w:trPr>
        <w:tc>
          <w:tcPr>
            <w:tcW w:w="281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542E8B" w:rsidRPr="00862ECA" w:rsidRDefault="00542E8B" w:rsidP="002A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542E8B" w:rsidRPr="00862ECA" w:rsidRDefault="002A14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I</w:t>
            </w:r>
            <w:bookmarkStart w:id="1" w:name="_GoBack"/>
            <w:bookmarkEnd w:id="1"/>
          </w:p>
        </w:tc>
        <w:tc>
          <w:tcPr>
            <w:tcW w:w="179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0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1089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862ECA" w:rsidTr="007A06D8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089" w:type="dxa"/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5A71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863E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862ECA">
        <w:rPr>
          <w:rFonts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862ECA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7A06D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8E0CD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862E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9788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862ECA">
              <w:rPr>
                <w:rFonts w:cs="Calibri"/>
                <w:sz w:val="20"/>
                <w:szCs w:val="20"/>
                <w:lang w:val="ro-RO"/>
              </w:rPr>
              <w:t>3.1 Număr de ore pe</w:t>
            </w:r>
          </w:p>
          <w:p w:rsidR="00D85646" w:rsidRPr="00862ECA" w:rsidRDefault="00C73D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</w:t>
            </w:r>
            <w:r w:rsidR="00D85646" w:rsidRPr="00862ECA">
              <w:rPr>
                <w:rFonts w:cs="Calibri"/>
                <w:sz w:val="20"/>
                <w:szCs w:val="20"/>
                <w:lang w:val="ro-RO"/>
              </w:rPr>
              <w:t>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A143B" w:rsidP="0023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210BCF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 xml:space="preserve">   </w:t>
            </w:r>
            <w:r w:rsidR="000D7831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D85646" w:rsidRPr="00862ECA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3.4 Total ore din planul de</w:t>
            </w:r>
          </w:p>
          <w:p w:rsidR="00D85646" w:rsidRPr="00862ECA" w:rsidRDefault="00C73D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Î</w:t>
            </w:r>
            <w:r w:rsidR="00D85646" w:rsidRPr="00862ECA">
              <w:rPr>
                <w:rFonts w:cs="Calibri"/>
                <w:sz w:val="20"/>
                <w:szCs w:val="20"/>
                <w:lang w:val="ro-RO"/>
              </w:rPr>
              <w:t>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23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23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-</w:t>
            </w:r>
          </w:p>
        </w:tc>
      </w:tr>
      <w:tr w:rsidR="00D85646" w:rsidRPr="00862ECA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ore</w:t>
            </w:r>
          </w:p>
        </w:tc>
      </w:tr>
      <w:tr w:rsidR="00D85646" w:rsidRPr="00862ECA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</w:t>
            </w:r>
          </w:p>
        </w:tc>
      </w:tr>
      <w:tr w:rsidR="00D85646" w:rsidRPr="00862ECA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</w:tr>
      <w:tr w:rsidR="00D85646" w:rsidRPr="00862ECA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272757">
              <w:rPr>
                <w:sz w:val="20"/>
                <w:szCs w:val="20"/>
                <w:lang w:val="ro-RO"/>
              </w:rPr>
              <w:t>5</w:t>
            </w:r>
          </w:p>
        </w:tc>
      </w:tr>
      <w:tr w:rsidR="00D85646" w:rsidRPr="00862ECA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</w:tr>
      <w:tr w:rsidR="00D85646" w:rsidRPr="00862ECA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D85646" w:rsidRPr="00862ECA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</w:tr>
      <w:tr w:rsidR="00D85646" w:rsidRPr="00862ECA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0D78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  <w:r w:rsidR="00272757">
              <w:rPr>
                <w:sz w:val="20"/>
                <w:szCs w:val="20"/>
                <w:lang w:val="ro-RO"/>
              </w:rPr>
              <w:t>7</w:t>
            </w:r>
          </w:p>
        </w:tc>
      </w:tr>
      <w:tr w:rsidR="00D85646" w:rsidRPr="00862ECA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b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23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1</w:t>
            </w:r>
            <w:r w:rsidR="009F68C9">
              <w:rPr>
                <w:b/>
                <w:sz w:val="20"/>
                <w:szCs w:val="20"/>
                <w:lang w:val="ro-RO"/>
              </w:rPr>
              <w:t>7</w:t>
            </w:r>
            <w:r w:rsidR="00272757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D85646" w:rsidRPr="00862ECA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862ECA" w:rsidRDefault="002373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7</w:t>
            </w:r>
            <w:r w:rsidR="000D7831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2E6457" w:rsidRPr="00862ECA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862ECA" w:rsidRDefault="002373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4. Precondiții</w:t>
            </w:r>
          </w:p>
        </w:tc>
      </w:tr>
      <w:tr w:rsidR="004F2030" w:rsidRPr="00862ECA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862ECA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862ECA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862ECA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D85646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p w:rsidR="00C319C2" w:rsidRPr="00862ECA" w:rsidRDefault="00C319C2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862ECA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862ECA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lastRenderedPageBreak/>
              <w:t xml:space="preserve">5. Condiţii </w:t>
            </w:r>
            <w:r w:rsidRPr="00862ECA">
              <w:rPr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862ECA" w:rsidTr="00821576">
        <w:trPr>
          <w:trHeight w:val="169"/>
        </w:trPr>
        <w:tc>
          <w:tcPr>
            <w:tcW w:w="1728" w:type="dxa"/>
          </w:tcPr>
          <w:p w:rsidR="004F2030" w:rsidRPr="00862ECA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</w:tcPr>
          <w:p w:rsidR="008F2F7D" w:rsidRPr="00862ECA" w:rsidRDefault="00967FC6" w:rsidP="000E58F1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Cursul se va desfășura sub forma unor prelegeri. Suportul de curs disponbil studenților va facilita un mediu de participare </w:t>
            </w:r>
            <w:r w:rsidR="008F2F7D" w:rsidRPr="00862ECA">
              <w:rPr>
                <w:sz w:val="20"/>
                <w:szCs w:val="20"/>
                <w:lang w:val="ro-RO"/>
              </w:rPr>
              <w:t>inter</w:t>
            </w:r>
            <w:r w:rsidRPr="00862ECA">
              <w:rPr>
                <w:sz w:val="20"/>
                <w:szCs w:val="20"/>
                <w:lang w:val="ro-RO"/>
              </w:rPr>
              <w:t xml:space="preserve">activ. Aceștia vor fi susținuți să exprime puncte de vedere personale </w:t>
            </w:r>
            <w:r w:rsidR="008F2F7D" w:rsidRPr="00862ECA">
              <w:rPr>
                <w:sz w:val="20"/>
                <w:szCs w:val="20"/>
                <w:lang w:val="ro-RO"/>
              </w:rPr>
              <w:t>în funcție de tematica și bibliografia cursului sau a lecturii individuale. Totodată aceștia vor fi stimulați să utilizeze baze naționale și internaționale de date privind subiectele dezbătute (ex. Programul Anelis Plus, rapoarte INS etc.).</w:t>
            </w:r>
          </w:p>
          <w:p w:rsidR="00240BC0" w:rsidRPr="00862ECA" w:rsidRDefault="008F2F7D" w:rsidP="00B700D7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La finalizarea cursului studenții vor avea posibilitatea de a evalua modalitatea de predare, receptivitatea, actualitatea și relevanța informațiilor diseminate sub  forma unui chestionar anonim. </w:t>
            </w:r>
            <w:r w:rsidR="00B700D7" w:rsidRPr="00862ECA">
              <w:rPr>
                <w:sz w:val="20"/>
                <w:szCs w:val="20"/>
                <w:lang w:val="ro-RO"/>
              </w:rPr>
              <w:t>Exprimarea opiniilor, observațiilor și comentariilor va fi încurajată</w:t>
            </w:r>
            <w:r w:rsidRPr="00862ECA">
              <w:rPr>
                <w:sz w:val="20"/>
                <w:szCs w:val="20"/>
                <w:lang w:val="ro-RO"/>
              </w:rPr>
              <w:t>.</w:t>
            </w:r>
          </w:p>
          <w:p w:rsidR="00240BC0" w:rsidRPr="00862ECA" w:rsidRDefault="00240BC0" w:rsidP="00B700D7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O condiție obligatorie de participare este reprezentată de participarea masteranzilor la ce puțin 75% din întâlniri.</w:t>
            </w:r>
          </w:p>
          <w:p w:rsidR="00240BC0" w:rsidRPr="00862ECA" w:rsidRDefault="00240BC0" w:rsidP="00B700D7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4F2030" w:rsidRPr="00862ECA" w:rsidTr="00821576">
        <w:trPr>
          <w:trHeight w:val="169"/>
        </w:trPr>
        <w:tc>
          <w:tcPr>
            <w:tcW w:w="1728" w:type="dxa"/>
          </w:tcPr>
          <w:p w:rsidR="004F2030" w:rsidRPr="00862ECA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8100" w:type="dxa"/>
          </w:tcPr>
          <w:p w:rsidR="004F2030" w:rsidRPr="00862ECA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862ECA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862ECA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6. Competenţele specifice acumulate</w:t>
            </w:r>
            <w:r w:rsidRPr="00862ECA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E77EF5" w:rsidRPr="00862ECA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862ECA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:rsidR="00E77EF5" w:rsidRPr="00862ECA" w:rsidRDefault="00E77EF5" w:rsidP="00617542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</w:p>
        </w:tc>
      </w:tr>
    </w:tbl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862ECA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7. </w:t>
            </w:r>
            <w:r w:rsidRPr="00862ECA">
              <w:rPr>
                <w:b/>
                <w:sz w:val="20"/>
                <w:szCs w:val="20"/>
                <w:lang w:val="ro-RO"/>
              </w:rPr>
              <w:t>Obiectivele disciplinei</w:t>
            </w:r>
            <w:r w:rsidRPr="00862ECA">
              <w:rPr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4F2030" w:rsidRPr="00862EC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:rsidR="00862ECA" w:rsidRPr="00862ECA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Asimilarea de către masteranzi a teoriilor generale ale prevenirii criminalităţii. 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Cunoaşterea principalelor forme şi tipuri de prevenire, control şi tratament al criminalităţii, ca şi a politicilor sociale în acest domeniu. </w:t>
            </w:r>
          </w:p>
          <w:p w:rsidR="00210BCF" w:rsidRPr="00862ECA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Participarea masteranzilor la realizarea unor cercetări concrete într-o serie de penitenciare din România.</w:t>
            </w:r>
          </w:p>
        </w:tc>
      </w:tr>
      <w:tr w:rsidR="00862ECA" w:rsidRPr="00862EC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862ECA" w:rsidRPr="00862ECA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Specializarea masteranzilor în domeniul politicilor de prevenire şi tratament al criminalităţii.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Dobândirea capacităţii de intervenţie şi prevenţie activă în domeniul criminalităţii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Specializarea masteranzilor în activităţile de resocializare a delincvenţilor din penitenciare.</w:t>
            </w:r>
          </w:p>
        </w:tc>
      </w:tr>
      <w:tr w:rsidR="004F2030" w:rsidRPr="00862ECA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862ECA" w:rsidRDefault="00862ECA" w:rsidP="00862ECA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7.3</w:t>
            </w:r>
            <w:r w:rsidR="004F2030" w:rsidRPr="00862ECA">
              <w:rPr>
                <w:sz w:val="20"/>
                <w:szCs w:val="20"/>
                <w:lang w:val="ro-RO"/>
              </w:rPr>
              <w:t xml:space="preserve"> </w:t>
            </w:r>
            <w:r w:rsidRPr="00862ECA">
              <w:rPr>
                <w:sz w:val="20"/>
                <w:szCs w:val="20"/>
                <w:lang w:val="ro-RO"/>
              </w:rPr>
              <w:t>Competențe transversal</w:t>
            </w:r>
            <w:r w:rsidR="004F2030" w:rsidRPr="00862EC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1. </w:t>
            </w:r>
            <w:r w:rsidRPr="00862ECA">
              <w:rPr>
                <w:rFonts w:cs="Arial"/>
                <w:sz w:val="20"/>
                <w:szCs w:val="20"/>
                <w:lang w:val="ro-RO"/>
              </w:rPr>
              <w:t>Cunoaştere şi înţelegere (cunoaşterea şi utilizarea adecavată a noţiunilor specifice disciplinei)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Cunoaşterea şi înţelegerea formelor de prevenire a criminalităţii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Înţelegerea semnificaţiilor şi ti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purilor de prevenire şi control.</w:t>
            </w:r>
          </w:p>
          <w:p w:rsid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Însuşirea cunoştinţelor teoretice privind modelele de prevenire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2. </w:t>
            </w:r>
            <w:r w:rsidRPr="00862ECA">
              <w:rPr>
                <w:rFonts w:cs="Arial"/>
                <w:sz w:val="20"/>
                <w:szCs w:val="20"/>
                <w:lang w:val="ro-RO"/>
              </w:rPr>
              <w:t>Explicare şi interpretare (explicarea şi interpretarea unor idei, proiecte, procese, precum şi a conţinuturilor teoretice şi practice ale disciplinei)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Dezvoltarea capacităţii de abordare teoretică a politicilor de prevenire a crimei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Explicarea şi interpretarea modelelor de intervenţie şi control al crimei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Interpretarea importanţei prevenirii criminalităţii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862ECA">
              <w:rPr>
                <w:rFonts w:cs="Arial"/>
                <w:sz w:val="20"/>
                <w:szCs w:val="20"/>
                <w:lang w:val="ro-RO"/>
              </w:rPr>
              <w:t>3. Instrumental – aplicativ (proiectarea, conducerea şi evaluarea activităţilor practice specifice: utilizarea unor metode, tehnici şi instrumente de investigare şi de aplicare)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Dezvoltarea capacităţii de diagnoză şi intervenţie socială în tratamentul criminalităţii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Dezvoltarea aptitudinilor de investigator social în acest domeniu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Dezvoltarea capacităţii de proiectare a unor programe sociale de prevenire a criminalităţii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4. </w:t>
            </w:r>
            <w:r w:rsidRPr="00862ECA">
              <w:rPr>
                <w:rFonts w:cs="Arial"/>
                <w:sz w:val="20"/>
                <w:szCs w:val="20"/>
                <w:lang w:val="ro-RO"/>
              </w:rPr>
              <w:t xml:space="preserve">Atitudinale (manifestarea unei atitudini pozitive şi responsabile faţă de domeniul ştiinţific / centrat pe valori şi relaţii democratice/ promovarea unui sistem de valori culturale, morale şi civice / valorificarea optimă şi creativă a propriul potenţial în activităţile ştiinţifice / implicarea în dezvoltarea instituţională şi în promovarea inovaţiilor ştiinţifice / angajarea în relaţii de </w:t>
            </w:r>
            <w:r w:rsidRPr="00862ECA">
              <w:rPr>
                <w:rFonts w:cs="Arial"/>
                <w:sz w:val="20"/>
                <w:szCs w:val="20"/>
                <w:lang w:val="ro-RO"/>
              </w:rPr>
              <w:lastRenderedPageBreak/>
              <w:t>parteneriat cu alte persoane - instituţii cu responsabiltăţi similare / participarea la propria dezvoltare profesională).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Simţ civic şi respect pentru personalitatea umană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Simţ responsabil şi deontologie profesional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ă.</w:t>
            </w:r>
          </w:p>
          <w:p w:rsidR="00862ECA" w:rsidRPr="00862ECA" w:rsidRDefault="00862ECA" w:rsidP="00862EC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862ECA">
              <w:rPr>
                <w:rFonts w:cs="Arial"/>
                <w:sz w:val="20"/>
                <w:szCs w:val="20"/>
                <w:lang w:val="ro-RO"/>
              </w:rPr>
              <w:t>Simţ de justiţie, echitate şi neutralitate</w:t>
            </w:r>
            <w:r w:rsidR="00C319C2">
              <w:rPr>
                <w:rFonts w:cs="Arial"/>
                <w:sz w:val="20"/>
                <w:szCs w:val="20"/>
                <w:lang w:val="ro-RO"/>
              </w:rPr>
              <w:t>.</w:t>
            </w:r>
          </w:p>
        </w:tc>
      </w:tr>
    </w:tbl>
    <w:p w:rsidR="00E14EB6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2" w:name="page2"/>
      <w:bookmarkEnd w:id="2"/>
    </w:p>
    <w:p w:rsidR="009E2EDF" w:rsidRDefault="009E2ED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862ECA" w:rsidTr="00C319C2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4F2030" w:rsidRPr="00862ECA" w:rsidTr="00C319C2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862ECA" w:rsidTr="00C319C2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Fenomenul criminalităţii î</w:t>
            </w:r>
            <w:r w:rsidR="0060129D">
              <w:rPr>
                <w:bCs/>
                <w:sz w:val="20"/>
                <w:szCs w:val="20"/>
                <w:lang w:val="ro-RO"/>
              </w:rPr>
              <w:t>n</w:t>
            </w:r>
            <w:r w:rsidR="00077FC6">
              <w:rPr>
                <w:bCs/>
                <w:sz w:val="20"/>
                <w:szCs w:val="20"/>
                <w:lang w:val="ro-RO"/>
              </w:rPr>
              <w:t xml:space="preserve"> societatea contemporană (1 oră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 xml:space="preserve">Criminalitatea violentă şi </w:t>
            </w:r>
            <w:r w:rsidR="0060129D">
              <w:rPr>
                <w:bCs/>
                <w:sz w:val="20"/>
                <w:szCs w:val="20"/>
                <w:lang w:val="ro-RO"/>
              </w:rPr>
              <w:t>f</w:t>
            </w:r>
            <w:r w:rsidR="002D3966">
              <w:rPr>
                <w:bCs/>
                <w:sz w:val="20"/>
                <w:szCs w:val="20"/>
                <w:lang w:val="ro-RO"/>
              </w:rPr>
              <w:t>ormele ei de manifestare (1 oră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Criminalitatea organizată ş</w:t>
            </w:r>
            <w:r w:rsidR="0060129D">
              <w:rPr>
                <w:bCs/>
                <w:sz w:val="20"/>
                <w:szCs w:val="20"/>
                <w:lang w:val="ro-RO"/>
              </w:rPr>
              <w:t>i or</w:t>
            </w:r>
            <w:r w:rsidR="002D3966">
              <w:rPr>
                <w:bCs/>
                <w:sz w:val="20"/>
                <w:szCs w:val="20"/>
                <w:lang w:val="ro-RO"/>
              </w:rPr>
              <w:t>ganizaţiile criminale (2 ore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Costurile s</w:t>
            </w:r>
            <w:r w:rsidR="0060129D">
              <w:rPr>
                <w:bCs/>
                <w:sz w:val="20"/>
                <w:szCs w:val="20"/>
                <w:lang w:val="ro-RO"/>
              </w:rPr>
              <w:t>o</w:t>
            </w:r>
            <w:r w:rsidR="002D3966">
              <w:rPr>
                <w:bCs/>
                <w:sz w:val="20"/>
                <w:szCs w:val="20"/>
                <w:lang w:val="ro-RO"/>
              </w:rPr>
              <w:t>ciale ale criminalităţii (1 oră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Criminalitatea şi sent</w:t>
            </w:r>
            <w:r w:rsidR="002D3966">
              <w:rPr>
                <w:bCs/>
                <w:sz w:val="20"/>
                <w:szCs w:val="20"/>
                <w:lang w:val="ro-RO"/>
              </w:rPr>
              <w:t>imentul de insecuritate (1 oră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Principalele forme şi tipuri de p</w:t>
            </w:r>
            <w:r w:rsidR="0060129D">
              <w:rPr>
                <w:bCs/>
                <w:sz w:val="20"/>
                <w:szCs w:val="20"/>
                <w:lang w:val="ro-RO"/>
              </w:rPr>
              <w:t>r</w:t>
            </w:r>
            <w:r w:rsidR="002D3966">
              <w:rPr>
                <w:bCs/>
                <w:sz w:val="20"/>
                <w:szCs w:val="20"/>
                <w:lang w:val="ro-RO"/>
              </w:rPr>
              <w:t>evenire a criminalităţii (1 oră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Programele de p</w:t>
            </w:r>
            <w:r w:rsidR="0060129D">
              <w:rPr>
                <w:bCs/>
                <w:sz w:val="20"/>
                <w:szCs w:val="20"/>
                <w:lang w:val="ro-RO"/>
              </w:rPr>
              <w:t>revenire a criminalităţii (2</w:t>
            </w:r>
            <w:r w:rsidR="002D3966">
              <w:rPr>
                <w:bCs/>
                <w:sz w:val="20"/>
                <w:szCs w:val="20"/>
                <w:lang w:val="ro-RO"/>
              </w:rPr>
              <w:t xml:space="preserve"> ore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Strategii de p</w:t>
            </w:r>
            <w:r w:rsidR="0060129D">
              <w:rPr>
                <w:bCs/>
                <w:sz w:val="20"/>
                <w:szCs w:val="20"/>
                <w:lang w:val="ro-RO"/>
              </w:rPr>
              <w:t>revenire a criminalităţii (2</w:t>
            </w:r>
            <w:r w:rsidR="002D3966">
              <w:rPr>
                <w:bCs/>
                <w:sz w:val="20"/>
                <w:szCs w:val="20"/>
                <w:lang w:val="ro-RO"/>
              </w:rPr>
              <w:t xml:space="preserve"> ore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E2EDF" w:rsidRPr="009E2EDF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Prevenirea criminalităţii la nivel european şi mondial (</w:t>
            </w:r>
            <w:r w:rsidR="002D3966">
              <w:rPr>
                <w:bCs/>
                <w:sz w:val="20"/>
                <w:szCs w:val="20"/>
                <w:lang w:val="ro-RO"/>
              </w:rPr>
              <w:t>1 oră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996693" w:rsidRDefault="009E2EDF" w:rsidP="009E2EDF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9E2EDF">
              <w:rPr>
                <w:bCs/>
                <w:sz w:val="20"/>
                <w:szCs w:val="20"/>
                <w:lang w:val="ro-RO"/>
              </w:rPr>
              <w:t>Politici sociale şi penale de p</w:t>
            </w:r>
            <w:r w:rsidR="0060129D">
              <w:rPr>
                <w:bCs/>
                <w:sz w:val="20"/>
                <w:szCs w:val="20"/>
                <w:lang w:val="ro-RO"/>
              </w:rPr>
              <w:t>reve</w:t>
            </w:r>
            <w:r w:rsidR="002D3966">
              <w:rPr>
                <w:bCs/>
                <w:sz w:val="20"/>
                <w:szCs w:val="20"/>
                <w:lang w:val="ro-RO"/>
              </w:rPr>
              <w:t>nire a criminalităţii (2 ore</w:t>
            </w:r>
            <w:r w:rsidRPr="009E2EDF">
              <w:rPr>
                <w:bCs/>
                <w:sz w:val="20"/>
                <w:szCs w:val="20"/>
                <w:lang w:val="ro-RO"/>
              </w:rPr>
              <w:t>)</w:t>
            </w:r>
          </w:p>
          <w:p w:rsidR="00077FC6" w:rsidRPr="00077FC6" w:rsidRDefault="00077FC6" w:rsidP="00077FC6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077FC6">
              <w:rPr>
                <w:bCs/>
                <w:sz w:val="20"/>
                <w:szCs w:val="20"/>
                <w:lang w:val="ro-RO"/>
              </w:rPr>
              <w:t>Modalităţi şi forme de prevenire a violenţei criminale (1 oră)</w:t>
            </w:r>
          </w:p>
          <w:p w:rsidR="00077FC6" w:rsidRPr="00077FC6" w:rsidRDefault="00077FC6" w:rsidP="00077FC6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077FC6">
              <w:rPr>
                <w:bCs/>
                <w:sz w:val="20"/>
                <w:szCs w:val="20"/>
                <w:lang w:val="ro-RO"/>
              </w:rPr>
              <w:t>Comunitatea şi prevenirea criminalităţii (2 ore)</w:t>
            </w:r>
          </w:p>
          <w:p w:rsidR="00077FC6" w:rsidRPr="00077FC6" w:rsidRDefault="00077FC6" w:rsidP="00077FC6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077FC6">
              <w:rPr>
                <w:bCs/>
                <w:sz w:val="20"/>
                <w:szCs w:val="20"/>
                <w:lang w:val="ro-RO"/>
              </w:rPr>
              <w:t>Protecţia şi autoprotecţia populaţiei faţă de criminalitate (2 ore)</w:t>
            </w:r>
          </w:p>
          <w:p w:rsidR="00077FC6" w:rsidRPr="00077FC6" w:rsidRDefault="00077FC6" w:rsidP="00077FC6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077FC6">
              <w:rPr>
                <w:bCs/>
                <w:sz w:val="20"/>
                <w:szCs w:val="20"/>
                <w:lang w:val="ro-RO"/>
              </w:rPr>
              <w:t>Prevenirea terţială şi instituţiile de detenţie (1 oră)</w:t>
            </w:r>
          </w:p>
          <w:p w:rsidR="00077FC6" w:rsidRDefault="00077FC6" w:rsidP="00077FC6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077FC6">
              <w:rPr>
                <w:bCs/>
                <w:sz w:val="20"/>
                <w:szCs w:val="20"/>
                <w:lang w:val="ro-RO"/>
              </w:rPr>
              <w:t>Mass-media şi prevenirea criminalităţii (2 ore)</w:t>
            </w:r>
          </w:p>
          <w:p w:rsidR="002D3966" w:rsidRPr="00862ECA" w:rsidRDefault="002D3966" w:rsidP="00077FC6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Realizarea de cercetări proprii într-o serie de penitenciare din România (6 ore)</w:t>
            </w:r>
          </w:p>
        </w:tc>
        <w:tc>
          <w:tcPr>
            <w:tcW w:w="2169" w:type="dxa"/>
            <w:shd w:val="clear" w:color="auto" w:fill="FFFFFF"/>
          </w:tcPr>
          <w:p w:rsidR="004F2030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Metode active: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Expunerea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Problematizarea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Dezbaterea</w:t>
            </w:r>
          </w:p>
          <w:p w:rsidR="00403CB5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Studiul de caz</w:t>
            </w:r>
          </w:p>
          <w:p w:rsidR="00403CB5" w:rsidRPr="00862ECA" w:rsidRDefault="00403CB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Lectura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4F2030" w:rsidRPr="00862ECA" w:rsidTr="00C319C2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2D3966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</w:rPr>
            </w:pPr>
          </w:p>
          <w:p w:rsidR="004F2030" w:rsidRPr="002D3966" w:rsidRDefault="00077FC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2D3966">
              <w:rPr>
                <w:rFonts w:cs="Calibri"/>
                <w:sz w:val="20"/>
                <w:szCs w:val="20"/>
                <w:lang w:val="ro-RO"/>
              </w:rPr>
              <w:t>Bibliografie:</w:t>
            </w:r>
          </w:p>
          <w:p w:rsidR="00077FC6" w:rsidRPr="002D3966" w:rsidRDefault="00077FC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Banciu, Dan, Rădulescu, Sorin M., Teodorescu, Vasile (2002),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Tendinţe actuale ale crimei şi criminalităţii în România</w:t>
            </w:r>
            <w:r w:rsidRPr="002D3966">
              <w:rPr>
                <w:rFonts w:ascii="Calibri" w:hAnsi="Calibri"/>
                <w:sz w:val="20"/>
                <w:szCs w:val="20"/>
              </w:rPr>
              <w:t>, Bucureşti, Editura Lumina Lex.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Banciu, Dan (2005),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Crima şi criminalitatea. Repere şi abordări juris-sociologice</w:t>
            </w:r>
            <w:r w:rsidRPr="002D3966">
              <w:rPr>
                <w:rFonts w:ascii="Calibri" w:hAnsi="Calibri"/>
                <w:sz w:val="20"/>
                <w:szCs w:val="20"/>
              </w:rPr>
              <w:t>, Bucureşti, Editura Lumina Lex.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Bălan, Ana, Stănişor, Emilian, Mincă, Maria (2002),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Penologie</w:t>
            </w:r>
            <w:r w:rsidRPr="002D3966">
              <w:rPr>
                <w:rFonts w:ascii="Calibri" w:hAnsi="Calibri"/>
                <w:sz w:val="20"/>
                <w:szCs w:val="20"/>
              </w:rPr>
              <w:t>, Bucureşti, Editura Oscar Print.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Cusson, Maurice (2002),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Prevenir la delinquence</w:t>
            </w:r>
            <w:r w:rsidRPr="002D3966">
              <w:rPr>
                <w:rFonts w:ascii="Calibri" w:hAnsi="Calibri"/>
                <w:sz w:val="20"/>
                <w:szCs w:val="20"/>
              </w:rPr>
              <w:t>, Paris, PUF.</w:t>
            </w:r>
          </w:p>
          <w:p w:rsidR="00C319C2" w:rsidRPr="00B43C11" w:rsidRDefault="00C319C2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Dâmboianu, Cristina</w:t>
            </w:r>
            <w:r w:rsidR="001557E6">
              <w:rPr>
                <w:rFonts w:ascii="Calibri" w:hAnsi="Calibri"/>
                <w:sz w:val="20"/>
                <w:szCs w:val="20"/>
              </w:rPr>
              <w:t>, Pricopie Valentina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="001557E6">
              <w:rPr>
                <w:rFonts w:ascii="Calibri" w:hAnsi="Calibri"/>
                <w:sz w:val="20"/>
                <w:szCs w:val="20"/>
              </w:rPr>
              <w:t xml:space="preserve">2017), </w:t>
            </w:r>
            <w:r w:rsidR="00B43C11">
              <w:rPr>
                <w:rFonts w:ascii="Calibri" w:hAnsi="Calibri"/>
                <w:i/>
                <w:sz w:val="20"/>
                <w:szCs w:val="20"/>
              </w:rPr>
              <w:t>Human rights in prison. A sociological approach</w:t>
            </w:r>
            <w:r w:rsidR="00B43C11">
              <w:rPr>
                <w:rFonts w:ascii="Calibri" w:hAnsi="Calibri"/>
                <w:sz w:val="20"/>
                <w:szCs w:val="20"/>
              </w:rPr>
              <w:t>, București, Ars Docendi.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Gassin, Roger (2002),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Criminologie</w:t>
            </w:r>
            <w:r w:rsidRPr="002D3966">
              <w:rPr>
                <w:rFonts w:ascii="Calibri" w:hAnsi="Calibri"/>
                <w:sz w:val="20"/>
                <w:szCs w:val="20"/>
              </w:rPr>
              <w:t>, Paris, Dalloz.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Gheorghe, Florian (1994),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Dinamică penitenciară. Reforma structurilor interne</w:t>
            </w:r>
            <w:r w:rsidRPr="002D3966">
              <w:rPr>
                <w:rFonts w:ascii="Calibri" w:hAnsi="Calibri"/>
                <w:sz w:val="20"/>
                <w:szCs w:val="20"/>
              </w:rPr>
              <w:t>, Bucureşri, Editura Oscar Print.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Gheorghe, Florian (2003),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Fenomenologie penitenciară</w:t>
            </w:r>
            <w:r w:rsidRPr="002D3966">
              <w:rPr>
                <w:rFonts w:ascii="Calibri" w:hAnsi="Calibri"/>
                <w:sz w:val="20"/>
                <w:szCs w:val="20"/>
              </w:rPr>
              <w:t>, Bucureşri, Editura Oscar Print.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Gheorghe, Florian (2005),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Prevenirea criminalităţii. Teorie şi practică</w:t>
            </w:r>
            <w:r w:rsidRPr="002D3966">
              <w:rPr>
                <w:rFonts w:ascii="Calibri" w:hAnsi="Calibri"/>
                <w:sz w:val="20"/>
                <w:szCs w:val="20"/>
              </w:rPr>
              <w:t>, Bucureşri, Editura Oscar Print.</w:t>
            </w:r>
          </w:p>
          <w:p w:rsidR="00C319C2" w:rsidRDefault="00C319C2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Faur, Andreea (2017), </w:t>
            </w:r>
            <w:r>
              <w:rPr>
                <w:rFonts w:ascii="Calibri" w:hAnsi="Calibri"/>
                <w:i/>
                <w:sz w:val="20"/>
                <w:szCs w:val="20"/>
              </w:rPr>
              <w:t>Tranziția de la o carieră infracțională la desistare: Repere sociologice și normative</w:t>
            </w:r>
            <w:r>
              <w:rPr>
                <w:rFonts w:ascii="Calibri" w:hAnsi="Calibri"/>
                <w:sz w:val="20"/>
                <w:szCs w:val="20"/>
              </w:rPr>
              <w:t xml:space="preserve">, București, Ideea Europeană. 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Lopez, Mira Y. (2005),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Manual de psihologie juridică</w:t>
            </w:r>
            <w:r w:rsidRPr="002D3966">
              <w:rPr>
                <w:rFonts w:ascii="Calibri" w:hAnsi="Calibri"/>
                <w:sz w:val="20"/>
                <w:szCs w:val="20"/>
              </w:rPr>
              <w:t>, Bucureşti, Editura Oscar Print.</w:t>
            </w:r>
          </w:p>
          <w:p w:rsidR="00C319C2" w:rsidRPr="00C319C2" w:rsidRDefault="00C319C2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Pavel, Raluca (2016), </w:t>
            </w:r>
            <w:r>
              <w:rPr>
                <w:rFonts w:ascii="Calibri" w:hAnsi="Calibri"/>
                <w:i/>
                <w:sz w:val="20"/>
                <w:szCs w:val="20"/>
              </w:rPr>
              <w:t>Femeia asasin și Sindromul Stockholm: studiu sociologic</w:t>
            </w:r>
            <w:r>
              <w:rPr>
                <w:rFonts w:ascii="Calibri" w:hAnsi="Calibri"/>
                <w:sz w:val="20"/>
                <w:szCs w:val="20"/>
              </w:rPr>
              <w:t>, București, Ars Docedni.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Pinatel, Jean 1979),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La criminologie</w:t>
            </w:r>
            <w:r w:rsidRPr="002D3966">
              <w:rPr>
                <w:rFonts w:ascii="Calibri" w:hAnsi="Calibri"/>
                <w:sz w:val="20"/>
                <w:szCs w:val="20"/>
              </w:rPr>
              <w:t>, Paris, Les Editions Ouvriers.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Rădulescu, Sorin M., Banciu, Dan (1996),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Sociologia crimei şi criminalităţii</w:t>
            </w:r>
            <w:r w:rsidRPr="002D3966">
              <w:rPr>
                <w:rFonts w:ascii="Calibri" w:hAnsi="Calibri"/>
                <w:sz w:val="20"/>
                <w:szCs w:val="20"/>
              </w:rPr>
              <w:t>, Bucureşti, Editura Şansa.</w:t>
            </w:r>
          </w:p>
          <w:p w:rsidR="00F5137D" w:rsidRPr="00F5137D" w:rsidRDefault="00F5137D" w:rsidP="00077FC6">
            <w:pPr>
              <w:pStyle w:val="CharCharChar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Rotariu, Lucian (2016), </w:t>
            </w:r>
            <w:r>
              <w:rPr>
                <w:rFonts w:ascii="Calibri" w:hAnsi="Calibri"/>
                <w:i/>
                <w:sz w:val="20"/>
                <w:szCs w:val="20"/>
              </w:rPr>
              <w:t>Jilava. O radiografie socială a unui penitenciar</w:t>
            </w:r>
            <w:r>
              <w:rPr>
                <w:rFonts w:ascii="Calibri" w:hAnsi="Calibri"/>
                <w:sz w:val="20"/>
                <w:szCs w:val="20"/>
              </w:rPr>
              <w:t>, București, Ars Docendi.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077FC6" w:rsidRPr="002D3966" w:rsidRDefault="00077FC6" w:rsidP="00077FC6">
            <w:pPr>
              <w:pStyle w:val="CharCharChar"/>
              <w:jc w:val="both"/>
              <w:rPr>
                <w:rFonts w:ascii="Calibri" w:hAnsi="Calibri"/>
                <w:sz w:val="20"/>
                <w:szCs w:val="20"/>
              </w:rPr>
            </w:pPr>
            <w:r w:rsidRPr="002D3966">
              <w:rPr>
                <w:rFonts w:ascii="Calibri" w:hAnsi="Calibri"/>
                <w:sz w:val="20"/>
                <w:szCs w:val="20"/>
              </w:rPr>
              <w:t xml:space="preserve">Walklate, Sandra (2002),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Gendering crime prevention: exploring the tensions between policy and process</w:t>
            </w:r>
            <w:r w:rsidRPr="002D3966">
              <w:rPr>
                <w:rFonts w:ascii="Calibri" w:hAnsi="Calibri"/>
                <w:sz w:val="20"/>
                <w:szCs w:val="20"/>
              </w:rPr>
              <w:t xml:space="preserve">, in </w:t>
            </w:r>
            <w:r w:rsidRPr="002D3966">
              <w:rPr>
                <w:rFonts w:ascii="Calibri" w:hAnsi="Calibri"/>
                <w:i/>
                <w:sz w:val="20"/>
                <w:szCs w:val="20"/>
              </w:rPr>
              <w:t>Crime prevention and Community safety. New direction</w:t>
            </w:r>
            <w:r w:rsidRPr="002D3966">
              <w:rPr>
                <w:rFonts w:ascii="Calibri" w:hAnsi="Calibri"/>
                <w:sz w:val="20"/>
                <w:szCs w:val="20"/>
              </w:rPr>
              <w:t>, London, Sage Publication, The Open University.</w:t>
            </w:r>
          </w:p>
          <w:p w:rsidR="00FD5775" w:rsidRDefault="00077FC6" w:rsidP="0091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3966">
              <w:rPr>
                <w:sz w:val="20"/>
                <w:szCs w:val="20"/>
              </w:rPr>
              <w:t xml:space="preserve">Waller, Irvin (2003), </w:t>
            </w:r>
            <w:r w:rsidRPr="002D3966">
              <w:rPr>
                <w:i/>
                <w:sz w:val="20"/>
                <w:szCs w:val="20"/>
              </w:rPr>
              <w:t>Crime Victims: doing justice to their support and protection</w:t>
            </w:r>
            <w:r w:rsidRPr="002D3966">
              <w:rPr>
                <w:sz w:val="20"/>
                <w:szCs w:val="20"/>
              </w:rPr>
              <w:t>, Helsinki, HEUNI.</w:t>
            </w:r>
          </w:p>
          <w:p w:rsidR="00910C56" w:rsidRPr="00910C56" w:rsidRDefault="00910C56" w:rsidP="0091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862ECA" w:rsidTr="00C319C2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2D3966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D3966">
              <w:rPr>
                <w:rFonts w:cs="Calibri"/>
                <w:sz w:val="20"/>
                <w:szCs w:val="20"/>
                <w:lang w:val="ro-RO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862ECA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862ECA" w:rsidTr="00C319C2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862ECA" w:rsidRDefault="00E239F7" w:rsidP="00E239F7">
            <w:pPr>
              <w:spacing w:after="0" w:line="240" w:lineRule="auto"/>
              <w:ind w:left="360" w:hanging="360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2169" w:type="dxa"/>
            <w:shd w:val="clear" w:color="auto" w:fill="FFFFFF"/>
          </w:tcPr>
          <w:p w:rsidR="004F2030" w:rsidRPr="00862ECA" w:rsidRDefault="00E239F7" w:rsidP="00E239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:rsidR="004F2030" w:rsidRPr="00862ECA" w:rsidRDefault="00E239F7" w:rsidP="00E239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</w:tr>
    </w:tbl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862ECA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862ECA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862ECA" w:rsidTr="00821576">
        <w:trPr>
          <w:trHeight w:val="713"/>
        </w:trPr>
        <w:tc>
          <w:tcPr>
            <w:tcW w:w="9828" w:type="dxa"/>
          </w:tcPr>
          <w:p w:rsidR="00D63626" w:rsidRPr="00862ECA" w:rsidRDefault="006F694F" w:rsidP="00F978D1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Competențele însușite permit masteranzilor să activeze în orice organizație guvernamentală sau nonguverna</w:t>
            </w:r>
            <w:r w:rsidR="006A00BD">
              <w:rPr>
                <w:sz w:val="20"/>
                <w:szCs w:val="20"/>
                <w:lang w:val="ro-RO"/>
              </w:rPr>
              <w:t>menta</w:t>
            </w:r>
            <w:r>
              <w:rPr>
                <w:sz w:val="20"/>
                <w:szCs w:val="20"/>
                <w:lang w:val="ro-RO"/>
              </w:rPr>
              <w:t>lă din aria de expertiză a prevenirii și controlului criminalității</w:t>
            </w:r>
            <w:r w:rsidR="006A00BD">
              <w:rPr>
                <w:sz w:val="20"/>
                <w:szCs w:val="20"/>
                <w:lang w:val="ro-RO"/>
              </w:rPr>
              <w:t xml:space="preserve"> cu precădere a celor din sfera soc</w:t>
            </w:r>
            <w:r w:rsidR="000D7289">
              <w:rPr>
                <w:sz w:val="20"/>
                <w:szCs w:val="20"/>
                <w:lang w:val="ro-RO"/>
              </w:rPr>
              <w:t>ială, reintegrarea în societate a fostelor persoane private de libertate precum și</w:t>
            </w:r>
            <w:r w:rsidR="006A00BD">
              <w:rPr>
                <w:sz w:val="20"/>
                <w:szCs w:val="20"/>
                <w:lang w:val="ro-RO"/>
              </w:rPr>
              <w:t xml:space="preserve"> prev</w:t>
            </w:r>
            <w:r w:rsidR="000D7289">
              <w:rPr>
                <w:sz w:val="20"/>
                <w:szCs w:val="20"/>
                <w:lang w:val="ro-RO"/>
              </w:rPr>
              <w:t>enirea</w:t>
            </w:r>
            <w:r w:rsidR="008A6784">
              <w:rPr>
                <w:sz w:val="20"/>
                <w:szCs w:val="20"/>
                <w:lang w:val="ro-RO"/>
              </w:rPr>
              <w:t xml:space="preserve"> infracțiunilor</w:t>
            </w:r>
            <w:r w:rsidR="000D7289">
              <w:rPr>
                <w:sz w:val="20"/>
                <w:szCs w:val="20"/>
                <w:lang w:val="ro-RO"/>
              </w:rPr>
              <w:t xml:space="preserve"> prin</w:t>
            </w:r>
            <w:r w:rsidR="006A00BD">
              <w:rPr>
                <w:sz w:val="20"/>
                <w:szCs w:val="20"/>
                <w:lang w:val="ro-RO"/>
              </w:rPr>
              <w:t xml:space="preserve"> realizarea unor programe comunitare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="006A00BD">
              <w:rPr>
                <w:sz w:val="20"/>
                <w:szCs w:val="20"/>
                <w:lang w:val="ro-RO"/>
              </w:rPr>
              <w:t xml:space="preserve">Cunoașterea principalelor aspecte teoretice, însușirea unor instrumente de cercetare și dobândirea unei atitudini neutre în raport cu fenomentul studiat sau față de potențialii beneficiari ai unui rol profesional </w:t>
            </w:r>
            <w:r w:rsidR="00175D05">
              <w:rPr>
                <w:sz w:val="20"/>
                <w:szCs w:val="20"/>
                <w:lang w:val="ro-RO"/>
              </w:rPr>
              <w:t xml:space="preserve">sunt supuse rigorii academice cât și </w:t>
            </w:r>
            <w:r w:rsidR="00EA4AA0">
              <w:rPr>
                <w:sz w:val="20"/>
                <w:szCs w:val="20"/>
                <w:lang w:val="ro-RO"/>
              </w:rPr>
              <w:t>normelor de bună practică lucrative.</w:t>
            </w:r>
            <w:r w:rsidR="00E03775">
              <w:rPr>
                <w:sz w:val="20"/>
                <w:szCs w:val="20"/>
                <w:lang w:val="ro-RO"/>
              </w:rPr>
              <w:t xml:space="preserve"> Comunitatea</w:t>
            </w:r>
            <w:r w:rsidR="00F978D1">
              <w:rPr>
                <w:sz w:val="20"/>
                <w:szCs w:val="20"/>
                <w:lang w:val="ro-RO"/>
              </w:rPr>
              <w:t xml:space="preserve"> academică permite accesul permanent la informații utile, </w:t>
            </w:r>
            <w:r w:rsidR="00E03775">
              <w:rPr>
                <w:sz w:val="20"/>
                <w:szCs w:val="20"/>
                <w:lang w:val="ro-RO"/>
              </w:rPr>
              <w:t>schimburi de experiență, facilitează și promovează programe de practică în instituții și organizații.</w:t>
            </w:r>
            <w:r w:rsidR="00A21295">
              <w:rPr>
                <w:sz w:val="20"/>
                <w:szCs w:val="20"/>
                <w:lang w:val="ro-RO"/>
              </w:rPr>
              <w:t xml:space="preserve"> </w:t>
            </w:r>
            <w:r w:rsidR="00F978D1">
              <w:rPr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862ECA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862ECA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862ECA" w:rsidRDefault="00D63626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862ECA">
              <w:rPr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D63626" w:rsidRPr="00862ECA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D63626" w:rsidRPr="00862ECA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FD5775" w:rsidRDefault="00FD577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FD5775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3600" w:type="dxa"/>
          </w:tcPr>
          <w:p w:rsidR="00D63626" w:rsidRPr="00862ECA" w:rsidRDefault="00B96EB9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B96EB9">
              <w:rPr>
                <w:sz w:val="20"/>
                <w:szCs w:val="20"/>
                <w:lang w:val="ro-RO"/>
              </w:rPr>
              <w:t>Lucrare scrisă cu 2 subiecte: unul fixat de către examinator (subiect de sinteză) şi unul ales de masteranzi din bibliografia de specialitate.</w:t>
            </w:r>
          </w:p>
        </w:tc>
        <w:tc>
          <w:tcPr>
            <w:tcW w:w="1440" w:type="dxa"/>
          </w:tcPr>
          <w:p w:rsidR="00D63626" w:rsidRPr="00862ECA" w:rsidRDefault="00FD577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100%</w:t>
            </w:r>
          </w:p>
        </w:tc>
      </w:tr>
      <w:tr w:rsidR="00D63626" w:rsidRPr="00862ECA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D63626" w:rsidRPr="00862ECA" w:rsidRDefault="00FD577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600" w:type="dxa"/>
          </w:tcPr>
          <w:p w:rsidR="00D63626" w:rsidRPr="00862ECA" w:rsidRDefault="00FD5775" w:rsidP="00617542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440" w:type="dxa"/>
          </w:tcPr>
          <w:p w:rsidR="00D63626" w:rsidRPr="00862ECA" w:rsidRDefault="00FD5775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D63626" w:rsidRPr="00862ECA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862ECA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D63626" w:rsidRPr="00862ECA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862ECA" w:rsidRDefault="00B96EB9" w:rsidP="00B96EB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Participarea la 50% din activităţile didactice</w:t>
            </w:r>
            <w:r>
              <w:rPr>
                <w:rFonts w:cs="Calibri"/>
                <w:sz w:val="20"/>
                <w:szCs w:val="20"/>
                <w:lang w:val="ro-RO"/>
              </w:rPr>
              <w:t>, însușirea conceptelor de bază</w:t>
            </w:r>
            <w:r w:rsidRPr="00B96EB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și t</w:t>
            </w:r>
            <w:r w:rsidRPr="00B96EB9">
              <w:rPr>
                <w:sz w:val="20"/>
                <w:szCs w:val="20"/>
                <w:lang w:val="ro-RO"/>
              </w:rPr>
              <w:t>ratarea corectă a subiectului la libera alegere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</w:tbl>
    <w:p w:rsidR="00E77EF5" w:rsidRPr="00862ECA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862ECA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sz w:val="20"/>
          <w:szCs w:val="20"/>
          <w:lang w:val="ro-RO"/>
        </w:rPr>
        <w:t>Data completarii</w:t>
      </w:r>
      <w:r w:rsidRPr="00862ECA">
        <w:rPr>
          <w:sz w:val="20"/>
          <w:szCs w:val="20"/>
          <w:lang w:val="ro-RO"/>
        </w:rPr>
        <w:tab/>
      </w:r>
      <w:r w:rsidRPr="00862ECA">
        <w:rPr>
          <w:sz w:val="20"/>
          <w:szCs w:val="20"/>
          <w:lang w:val="ro-RO"/>
        </w:rPr>
        <w:tab/>
      </w:r>
      <w:r w:rsidRPr="00862ECA">
        <w:rPr>
          <w:sz w:val="20"/>
          <w:szCs w:val="20"/>
          <w:lang w:val="ro-RO"/>
        </w:rPr>
        <w:tab/>
        <w:t>Semnatura titular curs</w:t>
      </w:r>
      <w:r w:rsidRPr="00862ECA">
        <w:rPr>
          <w:sz w:val="20"/>
          <w:szCs w:val="20"/>
          <w:lang w:val="ro-RO"/>
        </w:rPr>
        <w:tab/>
      </w:r>
      <w:r w:rsidRPr="00862ECA">
        <w:rPr>
          <w:sz w:val="20"/>
          <w:szCs w:val="20"/>
          <w:lang w:val="ro-RO"/>
        </w:rPr>
        <w:tab/>
        <w:t>Semnatura titularului de seminar</w:t>
      </w:r>
    </w:p>
    <w:p w:rsidR="00E14EB6" w:rsidRPr="00862ECA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sz w:val="20"/>
          <w:szCs w:val="20"/>
          <w:lang w:val="ro-RO"/>
        </w:rPr>
        <w:t>01.10.201</w:t>
      </w:r>
      <w:r w:rsidR="00FD5775">
        <w:rPr>
          <w:sz w:val="20"/>
          <w:szCs w:val="20"/>
          <w:lang w:val="ro-RO"/>
        </w:rPr>
        <w:t>8</w:t>
      </w:r>
    </w:p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635" r="3175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8C8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635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FF56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451D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09CD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127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BCE6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E45A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127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B675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4A06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127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F337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127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8786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9619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127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EB45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127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5E77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3175" r="0" b="254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7C60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AFD9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3175" r="2540" b="254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F603B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3175" r="0" b="254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131C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3175" r="0" b="254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A592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4EBD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3175" r="2540" b="254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541F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3175" r="0" b="254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5F9D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A943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3810" r="0" b="254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7B07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91D1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3810" r="2540" b="254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BE73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1791C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3810" r="0" b="254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2DAB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1905" r="0" b="381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418C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2F1B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1905" r="2540" b="381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F4FC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1905" r="0" b="381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3ED3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1905" r="0" b="381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CF32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3175" r="3175" b="317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4B0C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127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0513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1905" r="2540" b="381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B4A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1905" r="0" b="381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06B7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3175" r="2540" b="317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7811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FC5B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FA80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799B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738B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635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1213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635" r="3175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9DB3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635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2A7D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635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0D10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3175" r="3175" b="317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7194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635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5516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ro-RO"/>
        </w:rPr>
      </w:pPr>
      <w:bookmarkStart w:id="4" w:name="page5"/>
      <w:bookmarkEnd w:id="4"/>
      <w:r w:rsidRPr="00862ECA">
        <w:rPr>
          <w:rFonts w:cs="Calibri"/>
          <w:b/>
          <w:bCs/>
          <w:sz w:val="20"/>
          <w:szCs w:val="20"/>
          <w:lang w:val="ro-RO"/>
        </w:rPr>
        <w:t>ANEXĂ LA FIŞA DISCIPLINEI</w:t>
      </w: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t>b. Evaluare – mărire de notă</w:t>
      </w:r>
    </w:p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635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6415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635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A3E6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25DE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862ECA" w:rsidTr="002E6457">
        <w:trPr>
          <w:trHeight w:val="300"/>
        </w:trPr>
        <w:tc>
          <w:tcPr>
            <w:tcW w:w="2447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3"/>
        </w:trPr>
        <w:tc>
          <w:tcPr>
            <w:tcW w:w="2447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:rsidR="00B96EB9" w:rsidRPr="00FD5775" w:rsidRDefault="00B96EB9" w:rsidP="00B96EB9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FD5775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2417" w:type="dxa"/>
            <w:gridSpan w:val="2"/>
            <w:vMerge w:val="restart"/>
          </w:tcPr>
          <w:p w:rsidR="00B96EB9" w:rsidRPr="00862ECA" w:rsidRDefault="00B96EB9" w:rsidP="00910C56">
            <w:pPr>
              <w:spacing w:after="0" w:line="240" w:lineRule="auto"/>
              <w:ind w:left="70" w:right="97"/>
              <w:jc w:val="both"/>
              <w:rPr>
                <w:sz w:val="20"/>
                <w:szCs w:val="20"/>
                <w:lang w:val="ro-RO"/>
              </w:rPr>
            </w:pPr>
            <w:r w:rsidRPr="00B96EB9">
              <w:rPr>
                <w:sz w:val="20"/>
                <w:szCs w:val="20"/>
                <w:lang w:val="ro-RO"/>
              </w:rPr>
              <w:t>Lucrare scrisă cu 2 subiecte: unul fixat de către examinator (subiect de sinteză) şi unul ales de masteranzi din bibliografia de specialitate.</w:t>
            </w:r>
          </w:p>
        </w:tc>
        <w:tc>
          <w:tcPr>
            <w:tcW w:w="2398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B96EB9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</w:p>
          <w:p w:rsidR="00B96EB9" w:rsidRPr="00862ECA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398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Participarea la 50% din activităţile didactice</w:t>
            </w:r>
            <w:r>
              <w:rPr>
                <w:rFonts w:cs="Calibri"/>
                <w:sz w:val="20"/>
                <w:szCs w:val="20"/>
                <w:lang w:val="ro-RO"/>
              </w:rPr>
              <w:t>, însușirea conceptelor de bază</w:t>
            </w:r>
            <w:r w:rsidRPr="00B96EB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și t</w:t>
            </w:r>
            <w:r w:rsidRPr="00B96EB9">
              <w:rPr>
                <w:sz w:val="20"/>
                <w:szCs w:val="20"/>
                <w:lang w:val="ro-RO"/>
              </w:rPr>
              <w:t>ratarea corectă a subiectului la libera alegere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226"/>
        </w:trPr>
        <w:tc>
          <w:tcPr>
            <w:tcW w:w="2447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2E6457">
        <w:trPr>
          <w:trHeight w:val="442"/>
        </w:trPr>
        <w:tc>
          <w:tcPr>
            <w:tcW w:w="2447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01.10.2018</w:t>
            </w:r>
          </w:p>
        </w:tc>
        <w:tc>
          <w:tcPr>
            <w:tcW w:w="4216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28D2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3810" r="3175" b="190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6CF3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1270" r="3175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C407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3810" r="3175" b="190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CF28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35FC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:rsidR="00542E8B" w:rsidRPr="00862ECA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rFonts w:cs="Calibri"/>
          <w:b/>
          <w:bCs/>
          <w:sz w:val="20"/>
          <w:szCs w:val="20"/>
          <w:lang w:val="ro-RO"/>
        </w:rPr>
        <w:lastRenderedPageBreak/>
        <w:t>c. Evaluare – restanţă</w:t>
      </w:r>
    </w:p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47C7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3FC2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2F42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862ECA" w:rsidTr="00E77EF5">
        <w:trPr>
          <w:trHeight w:val="303"/>
        </w:trPr>
        <w:tc>
          <w:tcPr>
            <w:tcW w:w="2445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2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862ECA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1"/>
        </w:trPr>
        <w:tc>
          <w:tcPr>
            <w:tcW w:w="2445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  <w:vMerge w:val="restart"/>
          </w:tcPr>
          <w:p w:rsidR="00B96EB9" w:rsidRPr="00FD5775" w:rsidRDefault="00B96EB9" w:rsidP="00B96EB9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FD5775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2420" w:type="dxa"/>
            <w:gridSpan w:val="2"/>
            <w:vMerge w:val="restart"/>
          </w:tcPr>
          <w:p w:rsidR="00B96EB9" w:rsidRPr="00862ECA" w:rsidRDefault="00B96EB9" w:rsidP="00910C56">
            <w:pPr>
              <w:spacing w:after="0" w:line="240" w:lineRule="auto"/>
              <w:ind w:left="75" w:right="95"/>
              <w:jc w:val="both"/>
              <w:rPr>
                <w:sz w:val="20"/>
                <w:szCs w:val="20"/>
                <w:lang w:val="ro-RO"/>
              </w:rPr>
            </w:pPr>
            <w:r w:rsidRPr="00B96EB9">
              <w:rPr>
                <w:sz w:val="20"/>
                <w:szCs w:val="20"/>
                <w:lang w:val="ro-RO"/>
              </w:rPr>
              <w:t>Lucrare scrisă cu 2 subiecte: unul fixat de către examinator (subiect de sinteză) şi unul ales de masteranzi din bibliografia de specialitate.</w:t>
            </w:r>
          </w:p>
        </w:tc>
        <w:tc>
          <w:tcPr>
            <w:tcW w:w="2400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D5600">
        <w:trPr>
          <w:trHeight w:val="268"/>
        </w:trPr>
        <w:tc>
          <w:tcPr>
            <w:tcW w:w="2445" w:type="dxa"/>
            <w:vMerge w:val="restart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B96EB9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</w:p>
          <w:p w:rsidR="00B96EB9" w:rsidRPr="00862ECA" w:rsidRDefault="00B96EB9" w:rsidP="00B96EB9">
            <w:pPr>
              <w:spacing w:after="0" w:line="240" w:lineRule="auto"/>
              <w:ind w:left="-2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400" w:type="dxa"/>
            <w:vMerge w:val="restart"/>
            <w:vAlign w:val="bottom"/>
          </w:tcPr>
          <w:p w:rsidR="00B96EB9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Participarea la 50% din activităţile didactice</w:t>
            </w:r>
            <w:r>
              <w:rPr>
                <w:rFonts w:cs="Calibri"/>
                <w:sz w:val="20"/>
                <w:szCs w:val="20"/>
                <w:lang w:val="ro-RO"/>
              </w:rPr>
              <w:t>, însușirea conceptelor de bază</w:t>
            </w:r>
            <w:r w:rsidRPr="00B96EB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și t</w:t>
            </w:r>
            <w:r w:rsidRPr="00B96EB9">
              <w:rPr>
                <w:sz w:val="20"/>
                <w:szCs w:val="20"/>
                <w:lang w:val="ro-RO"/>
              </w:rPr>
              <w:t>ratarea corectă a subiectului la libera alegere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228"/>
        </w:trPr>
        <w:tc>
          <w:tcPr>
            <w:tcW w:w="2445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B96EB9" w:rsidRPr="00862ECA" w:rsidTr="00E77EF5">
        <w:trPr>
          <w:trHeight w:val="599"/>
        </w:trPr>
        <w:tc>
          <w:tcPr>
            <w:tcW w:w="2445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w w:val="99"/>
                <w:sz w:val="20"/>
                <w:szCs w:val="20"/>
                <w:lang w:val="ro-RO"/>
              </w:rPr>
              <w:t>01.10.2018</w:t>
            </w:r>
          </w:p>
        </w:tc>
        <w:tc>
          <w:tcPr>
            <w:tcW w:w="418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862ECA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B96EB9" w:rsidRPr="00862ECA" w:rsidRDefault="00B96EB9" w:rsidP="00B9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862ECA" w:rsidRDefault="007A06D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127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7E2F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1436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127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CF6B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127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D171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127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068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127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853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4B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1FFF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755F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635" r="0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E38C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635" r="3175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F96D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635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51FE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635" r="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BC28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 w:rsidRPr="00862E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3175" r="3175" b="254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2C70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:rsidR="00617542" w:rsidRPr="00862ECA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sectPr w:rsidR="00617542" w:rsidRPr="00862ECA" w:rsidSect="00800E02">
      <w:footerReference w:type="default" r:id="rId7"/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AC" w:rsidRDefault="007619AC" w:rsidP="00C319C2">
      <w:pPr>
        <w:spacing w:after="0" w:line="240" w:lineRule="auto"/>
      </w:pPr>
      <w:r>
        <w:separator/>
      </w:r>
    </w:p>
  </w:endnote>
  <w:endnote w:type="continuationSeparator" w:id="0">
    <w:p w:rsidR="007619AC" w:rsidRDefault="007619AC" w:rsidP="00C3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1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9C2" w:rsidRDefault="00C319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19C2" w:rsidRDefault="00C3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AC" w:rsidRDefault="007619AC" w:rsidP="00C319C2">
      <w:pPr>
        <w:spacing w:after="0" w:line="240" w:lineRule="auto"/>
      </w:pPr>
      <w:r>
        <w:separator/>
      </w:r>
    </w:p>
  </w:footnote>
  <w:footnote w:type="continuationSeparator" w:id="0">
    <w:p w:rsidR="007619AC" w:rsidRDefault="007619AC" w:rsidP="00C3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FD"/>
    <w:rsid w:val="000351EC"/>
    <w:rsid w:val="00042C3F"/>
    <w:rsid w:val="00077FC6"/>
    <w:rsid w:val="000C2846"/>
    <w:rsid w:val="000D7289"/>
    <w:rsid w:val="000D7831"/>
    <w:rsid w:val="000E58F1"/>
    <w:rsid w:val="00113B1E"/>
    <w:rsid w:val="001557E6"/>
    <w:rsid w:val="00175D05"/>
    <w:rsid w:val="001F4184"/>
    <w:rsid w:val="00210BCF"/>
    <w:rsid w:val="002373DD"/>
    <w:rsid w:val="00240BC0"/>
    <w:rsid w:val="00272757"/>
    <w:rsid w:val="00282F9E"/>
    <w:rsid w:val="00283BF7"/>
    <w:rsid w:val="002A143B"/>
    <w:rsid w:val="002D3966"/>
    <w:rsid w:val="002E6457"/>
    <w:rsid w:val="0036750D"/>
    <w:rsid w:val="00385BBC"/>
    <w:rsid w:val="003F5B27"/>
    <w:rsid w:val="00403CB5"/>
    <w:rsid w:val="00431FFD"/>
    <w:rsid w:val="00440EAB"/>
    <w:rsid w:val="004416E4"/>
    <w:rsid w:val="004B1378"/>
    <w:rsid w:val="004F2030"/>
    <w:rsid w:val="00542E8B"/>
    <w:rsid w:val="0060129D"/>
    <w:rsid w:val="00617542"/>
    <w:rsid w:val="0064650F"/>
    <w:rsid w:val="006778AC"/>
    <w:rsid w:val="006A00BD"/>
    <w:rsid w:val="006F694F"/>
    <w:rsid w:val="00711AD2"/>
    <w:rsid w:val="007466F4"/>
    <w:rsid w:val="00750D28"/>
    <w:rsid w:val="007619AC"/>
    <w:rsid w:val="0078061A"/>
    <w:rsid w:val="0079762E"/>
    <w:rsid w:val="007A06D8"/>
    <w:rsid w:val="00800E02"/>
    <w:rsid w:val="00821576"/>
    <w:rsid w:val="00862ECA"/>
    <w:rsid w:val="00882DB2"/>
    <w:rsid w:val="008930EE"/>
    <w:rsid w:val="008A6784"/>
    <w:rsid w:val="008F2F7D"/>
    <w:rsid w:val="00910C56"/>
    <w:rsid w:val="00967FC6"/>
    <w:rsid w:val="00996693"/>
    <w:rsid w:val="0099751E"/>
    <w:rsid w:val="009A62CD"/>
    <w:rsid w:val="009E2EDF"/>
    <w:rsid w:val="009F68C9"/>
    <w:rsid w:val="00A21295"/>
    <w:rsid w:val="00B40BA5"/>
    <w:rsid w:val="00B43C11"/>
    <w:rsid w:val="00B700D7"/>
    <w:rsid w:val="00B96EB9"/>
    <w:rsid w:val="00BB6DC7"/>
    <w:rsid w:val="00BD7ADD"/>
    <w:rsid w:val="00C319C2"/>
    <w:rsid w:val="00C331C5"/>
    <w:rsid w:val="00C550A3"/>
    <w:rsid w:val="00C61C65"/>
    <w:rsid w:val="00C73DEB"/>
    <w:rsid w:val="00C97639"/>
    <w:rsid w:val="00CF6381"/>
    <w:rsid w:val="00D63626"/>
    <w:rsid w:val="00D85646"/>
    <w:rsid w:val="00DC11DE"/>
    <w:rsid w:val="00E03775"/>
    <w:rsid w:val="00E14EB6"/>
    <w:rsid w:val="00E239F7"/>
    <w:rsid w:val="00E77EF5"/>
    <w:rsid w:val="00EA4AA0"/>
    <w:rsid w:val="00EC672F"/>
    <w:rsid w:val="00ED5600"/>
    <w:rsid w:val="00F5137D"/>
    <w:rsid w:val="00F92FA7"/>
    <w:rsid w:val="00F978D1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65641"/>
  <w15:docId w15:val="{52FB4A09-C3E1-4446-8DDA-0FF329A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CharCharChar">
    <w:name w:val="Char Char Char"/>
    <w:basedOn w:val="Normal"/>
    <w:rsid w:val="00862EC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C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C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40</cp:revision>
  <dcterms:created xsi:type="dcterms:W3CDTF">2019-02-28T09:23:00Z</dcterms:created>
  <dcterms:modified xsi:type="dcterms:W3CDTF">2019-03-01T09:52:00Z</dcterms:modified>
</cp:coreProperties>
</file>